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陕西省养老机构星级评定自评表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051"/>
        <w:gridCol w:w="749"/>
        <w:gridCol w:w="669"/>
        <w:gridCol w:w="1391"/>
        <w:gridCol w:w="7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机构名称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自评时间</w:t>
            </w:r>
          </w:p>
        </w:tc>
        <w:tc>
          <w:tcPr>
            <w:tcW w:w="220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自评人员</w:t>
            </w:r>
          </w:p>
        </w:tc>
        <w:tc>
          <w:tcPr>
            <w:tcW w:w="706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组长：组员：、、、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自评基本情况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自评项目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分值</w:t>
            </w:r>
          </w:p>
        </w:tc>
        <w:tc>
          <w:tcPr>
            <w:tcW w:w="1463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自评得分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tabs>
                <w:tab w:val="left" w:pos="-141"/>
              </w:tabs>
              <w:ind w:left="-182" w:leftChars="-202" w:hanging="242" w:hangingChars="101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1.1现场验证基本条件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/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/>
                <w:b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1.2人力资源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1.3卫生环境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</w:rPr>
              <w:t>1.4急救设施设备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1.5</w:t>
            </w:r>
            <w:r>
              <w:rPr>
                <w:rFonts w:hint="eastAsia" w:ascii="仿宋_GB2312" w:hAnsi="宋体"/>
                <w:sz w:val="24"/>
              </w:rPr>
              <w:t>员工权益保障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</w:rPr>
              <w:t>15分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rPr>
                <w:rStyle w:val="4"/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</w:rPr>
              <w:t>1.6</w:t>
            </w:r>
            <w:r>
              <w:rPr>
                <w:rFonts w:hint="eastAsia" w:ascii="仿宋_GB2312" w:hAnsi="宋体" w:cs="宋体"/>
                <w:sz w:val="24"/>
              </w:rPr>
              <w:t>行政管理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</w:rPr>
              <w:t>50分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rPr>
                <w:rStyle w:val="4"/>
                <w:rFonts w:ascii="仿宋_GB2312" w:hAnsi="宋体"/>
                <w:sz w:val="24"/>
                <w:u w:val="none"/>
              </w:rPr>
            </w:pPr>
            <w:r>
              <w:rPr>
                <w:rFonts w:hint="eastAsia" w:ascii="仿宋_GB2312" w:hAnsi="宋体"/>
                <w:sz w:val="24"/>
              </w:rPr>
              <w:t>1.7</w:t>
            </w:r>
            <w:r>
              <w:rPr>
                <w:rFonts w:hint="eastAsia" w:ascii="仿宋_GB2312" w:hAnsi="宋体" w:cs="宋体"/>
                <w:sz w:val="24"/>
              </w:rPr>
              <w:t>养医结合方式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1.8</w:t>
            </w: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设施设备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100分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2.1机构安全管理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50分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2.2护理业务管理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2.3护理质量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30分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2.4护理安全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50分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2.5质量检查与改进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2.6</w:t>
            </w:r>
            <w:r>
              <w:rPr>
                <w:rFonts w:hint="eastAsia" w:ascii="仿宋_GB2312" w:hAnsi="宋体" w:cs="宋体"/>
                <w:sz w:val="24"/>
              </w:rPr>
              <w:t>药物管理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2.7院内</w:t>
            </w:r>
            <w:r>
              <w:rPr>
                <w:rFonts w:hint="eastAsia" w:ascii="仿宋_GB2312" w:hAnsi="宋体" w:cs="宋体"/>
                <w:sz w:val="24"/>
              </w:rPr>
              <w:t>感染控制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sz w:val="24"/>
                <w:u w:val="none"/>
              </w:rPr>
            </w:pPr>
            <w:r>
              <w:rPr>
                <w:rFonts w:hint="eastAsia" w:ascii="仿宋_GB2312" w:hAnsi="宋体" w:cs="宋体"/>
                <w:sz w:val="24"/>
              </w:rPr>
              <w:t>35分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spacing w:line="317" w:lineRule="auto"/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2.8</w:t>
            </w: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生活照料服务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17" w:lineRule="auto"/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81分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spacing w:line="317" w:lineRule="auto"/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2.9</w:t>
            </w: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医疗护理服务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17" w:lineRule="auto"/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69分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spacing w:line="317" w:lineRule="auto"/>
              <w:jc w:val="lef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2.10出入院服务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17" w:lineRule="auto"/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spacing w:line="317" w:lineRule="auto"/>
              <w:jc w:val="left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2.11评估服务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17" w:lineRule="auto"/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spacing w:line="317" w:lineRule="auto"/>
              <w:jc w:val="left"/>
              <w:rPr>
                <w:rFonts w:ascii="仿宋_GB2312" w:hAnsi="宋体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sz w:val="24"/>
              </w:rPr>
              <w:t>2.12老年人健康管理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17" w:lineRule="auto"/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2.13洗涤服务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15分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2.14膳食服务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2.15心理/精神支持和休闲娱乐闲娱乐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bCs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2.16安宁服务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2.17教育服务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2.18居家服务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15分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3.1床位入住率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3.2重度失能老人入住比例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3.3</w:t>
            </w: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跌倒率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3.4限制性防护使用率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3.5压疮率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3.6机构上年综合责任保险赔付率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20分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351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3.7顾客满意度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30分</w:t>
            </w:r>
          </w:p>
        </w:tc>
        <w:tc>
          <w:tcPr>
            <w:tcW w:w="146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351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3.8员工满意度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仿宋_GB2312" w:hAnsi="宋体" w:cs="宋体"/>
                <w:color w:val="000000"/>
                <w:sz w:val="24"/>
                <w:u w:val="none"/>
              </w:rPr>
              <w:t>30分</w:t>
            </w:r>
          </w:p>
        </w:tc>
        <w:tc>
          <w:tcPr>
            <w:tcW w:w="146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cs="宋体"/>
                <w:sz w:val="24"/>
              </w:rPr>
            </w:pPr>
            <w:r>
              <w:rPr>
                <w:rFonts w:hint="eastAsia" w:ascii="仿宋_GB2312" w:hAnsi="仿宋" w:cs="宋体"/>
                <w:sz w:val="24"/>
              </w:rPr>
              <w:t>自评总得分</w:t>
            </w:r>
          </w:p>
        </w:tc>
        <w:tc>
          <w:tcPr>
            <w:tcW w:w="501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1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 w:cs="宋体"/>
                <w:sz w:val="24"/>
              </w:rPr>
            </w:pPr>
            <w:r>
              <w:rPr>
                <w:rFonts w:hint="eastAsia" w:ascii="仿宋_GB2312" w:hAnsi="仿宋" w:cs="宋体"/>
                <w:sz w:val="24"/>
              </w:rPr>
              <w:t>自评星级</w:t>
            </w:r>
          </w:p>
        </w:tc>
        <w:tc>
          <w:tcPr>
            <w:tcW w:w="501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□五星□四星□三星□二星□一星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特色服务项目（每次申请不得超过4项，并需提供服务规范）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  <w:jc w:val="center"/>
        </w:trPr>
        <w:tc>
          <w:tcPr>
            <w:tcW w:w="8523" w:type="dxa"/>
            <w:gridSpan w:val="7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8523" w:type="dxa"/>
            <w:gridSpan w:val="7"/>
            <w:noWrap w:val="0"/>
            <w:vAlign w:val="top"/>
          </w:tcPr>
          <w:p>
            <w:pPr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</w:rPr>
              <w:t>以上自评结论为我机构自行组织实施，真实、可信。</w:t>
            </w: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rPr>
                <w:rFonts w:ascii="仿宋_GB2312" w:hAnsi="仿宋"/>
                <w:sz w:val="24"/>
              </w:rPr>
            </w:pPr>
          </w:p>
          <w:p>
            <w:pPr>
              <w:ind w:firstLine="4365" w:firstLineChars="1819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机构负责人（签章）：</w:t>
            </w:r>
          </w:p>
          <w:p>
            <w:pPr>
              <w:ind w:firstLine="4578" w:firstLineChars="19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57E81"/>
    <w:multiLevelType w:val="multilevel"/>
    <w:tmpl w:val="6B957E81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8248F"/>
    <w:rsid w:val="4B7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2021-03-29T04:21:00Z</dcterms:created>
  <dc:creator>升斗小民</dc:creator>
  <cp:lastModifiedBy>升斗小民</cp:lastModifiedBy>
  <dcterms:modified xsi:type="dcterms:W3CDTF">2021-03-29T04:21:58Z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DB262DBBE2A244CD80DBC9B717EE2FD3</vt:lpwstr>
  </property>
</Properties>
</file>