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黑体" w:hAnsi="黑体" w:eastAsia="黑体" w:cs="宋体"/>
          <w:color w:val="333333"/>
          <w:kern w:val="0"/>
          <w:sz w:val="32"/>
          <w:szCs w:val="3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0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" w:firstLineChars="19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法人登记证书、住所证明</w:t>
      </w:r>
      <w:r>
        <w:rPr>
          <w:rFonts w:hint="eastAsia" w:ascii="仿宋_GB2312" w:hAnsi="仿宋" w:eastAsia="仿宋_GB2312"/>
          <w:sz w:val="32"/>
          <w:szCs w:val="32"/>
        </w:rPr>
        <w:t>（或租赁证明或无偿使用协议）；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.现行章程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及章程核准批复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" w:firstLineChars="19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2023-2024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度</w:t>
      </w:r>
      <w:r>
        <w:rPr>
          <w:rFonts w:hint="eastAsia" w:ascii="仿宋_GB2312" w:hAnsi="仿宋" w:eastAsia="仿宋_GB2312"/>
          <w:sz w:val="32"/>
          <w:szCs w:val="32"/>
        </w:rPr>
        <w:t>按规定办理变更登记（名称、业务范围、住所、注册资金、法定代表人、业务主管单位等）的相关资料；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" w:firstLineChars="19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2023-2024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度</w:t>
      </w:r>
      <w:r>
        <w:rPr>
          <w:rFonts w:hint="eastAsia" w:ascii="仿宋_GB2312" w:hAnsi="仿宋" w:eastAsia="仿宋_GB2312"/>
          <w:sz w:val="32"/>
          <w:szCs w:val="32"/>
        </w:rPr>
        <w:t>按规定办理备案（负责人、办事机构、印章、银行账户、会费标准等）的相关资料；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2023-2024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度</w:t>
      </w:r>
      <w:r>
        <w:rPr>
          <w:rFonts w:hint="eastAsia" w:ascii="仿宋_GB2312" w:hAnsi="仿宋" w:eastAsia="仿宋_GB2312"/>
          <w:sz w:val="32"/>
          <w:szCs w:val="32"/>
        </w:rPr>
        <w:t>理事会、常务理事会全部会议纪要和决议；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.分支机构、办事机构、实体机构的名称、负责人、办公场所、业务范围情况（不涉及可不提供）；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" w:firstLineChars="19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党员名单、建立党组织的批准文件及2023-2024年党组织活动清单（列明时间、地点、活动名称、参会人数）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" w:firstLineChars="19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.全部负责人的简历、身份证复印件；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" w:firstLineChars="19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.现行各种规章制度目录；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.会计人员姓名、职务、资格证书、参加继续教育的证明材料；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" w:firstLineChars="196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现有</w:t>
      </w:r>
      <w:r>
        <w:rPr>
          <w:rFonts w:hint="eastAsia" w:ascii="仿宋_GB2312" w:hAnsi="仿宋" w:eastAsia="仿宋_GB2312"/>
          <w:sz w:val="32"/>
          <w:szCs w:val="32"/>
        </w:rPr>
        <w:t>工作人员花名册（含学历、职务、职称、年龄、政治面貌、专兼职及返聘情况、所属部门等内容）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及2023年6月、2024年6月全体工作人员工资表；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.社团、基金会报送全体会员名单和全体理事名单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含单位及职务、通信地址、联系电话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（以20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年底数据为准）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年度民政部门的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年检材料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14.2023-2024</w:t>
      </w:r>
      <w:r>
        <w:rPr>
          <w:rFonts w:hint="eastAsia" w:ascii="仿宋_GB2312" w:hAnsi="仿宋" w:eastAsia="仿宋_GB2312"/>
          <w:sz w:val="32"/>
          <w:szCs w:val="32"/>
        </w:rPr>
        <w:t>年度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会计报表（</w:t>
      </w:r>
      <w:r>
        <w:rPr>
          <w:rFonts w:hint="eastAsia" w:ascii="仿宋_GB2312" w:hAnsi="仿宋" w:eastAsia="仿宋_GB2312"/>
          <w:sz w:val="32"/>
          <w:szCs w:val="32"/>
        </w:rPr>
        <w:t>资产负债表、业务活动表、现金流量表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）、审计报告及财务会计报告；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" w:firstLineChars="196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2023-2024</w:t>
      </w:r>
      <w:r>
        <w:rPr>
          <w:rFonts w:hint="eastAsia" w:ascii="仿宋_GB2312" w:hAnsi="仿宋" w:eastAsia="仿宋_GB2312"/>
          <w:sz w:val="32"/>
          <w:szCs w:val="32"/>
        </w:rPr>
        <w:t>年来主要业务活动目录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" w:firstLineChars="19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.创新、突出、全国全省领先工作的简要汇报；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" w:firstLineChars="196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" w:eastAsia="仿宋_GB2312"/>
          <w:sz w:val="32"/>
          <w:szCs w:val="32"/>
        </w:rPr>
        <w:t>其他认为需要提交的材料。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7" w:firstLineChars="196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（以上材料所需证照、文件、纪要等均为复印件）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仿宋_GB2312" w:hAnsi="仿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黑体" w:hAnsi="黑体" w:eastAsia="黑体" w:cs="宋体"/>
          <w:color w:val="333333"/>
          <w:kern w:val="0"/>
          <w:sz w:val="32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7F2AB0"/>
    <w:rsid w:val="D37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2025-10-10T21:25:00Z</dcterms:created>
  <dc:creator>Individual</dc:creator>
  <cp:lastModifiedBy>Individual</cp:lastModifiedBy>
  <dcterms:modified xsi:type="dcterms:W3CDTF">2025-10-10T21:25:57Z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873F4A0DA4C684165309E9683F41A134_41</vt:lpwstr>
  </property>
</Properties>
</file>